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r w:rsidRPr="009E0904">
        <w:rPr>
          <w:rFonts w:eastAsia="Times New Roman"/>
          <w:b/>
          <w:bCs/>
          <w:noProof/>
          <w:sz w:val="18"/>
          <w:szCs w:val="18"/>
          <w:lang w:eastAsia="tr-TR"/>
        </w:rPr>
        <w:t>İÇ YÖNERGE ÖRNEĞİ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sz w:val="18"/>
          <w:szCs w:val="18"/>
          <w:lang w:eastAsia="tr-TR"/>
        </w:rPr>
        <w:t xml:space="preserve">………… Anonim </w:t>
      </w:r>
      <w:r w:rsidRPr="009E0904">
        <w:rPr>
          <w:rFonts w:eastAsia="Times New Roman"/>
          <w:b/>
          <w:bCs/>
          <w:sz w:val="18"/>
          <w:szCs w:val="18"/>
          <w:lang w:eastAsia="tr-TR"/>
        </w:rPr>
        <w:t>Şirketi Genel Kurulunun</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bCs/>
          <w:sz w:val="18"/>
          <w:szCs w:val="18"/>
          <w:lang w:eastAsia="tr-TR"/>
        </w:rPr>
        <w:t>Çalışma Esas ve Usulleri Hakkında İç Yönerge</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sz w:val="18"/>
          <w:szCs w:val="18"/>
          <w:lang w:eastAsia="tr-TR"/>
        </w:rPr>
      </w:pP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BİRİNCİ BÖLÜM</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Amaç, Kapsam, Dayanak ve Tanımlar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Amaç ve kapsam</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1- </w:t>
      </w:r>
      <w:r w:rsidRPr="009E0904">
        <w:rPr>
          <w:rFonts w:eastAsia="Times New Roman"/>
          <w:sz w:val="18"/>
          <w:szCs w:val="18"/>
          <w:lang w:eastAsia="tr-TR"/>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Dayanak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2-</w:t>
      </w:r>
      <w:r w:rsidRPr="009E0904">
        <w:rPr>
          <w:rFonts w:eastAsia="Times New Roman"/>
          <w:sz w:val="18"/>
          <w:szCs w:val="18"/>
          <w:lang w:eastAsia="tr-TR"/>
        </w:rPr>
        <w:t xml:space="preserve"> (1) Bu İç Yönerge, Anonim Şirketlerin </w:t>
      </w:r>
      <w:r w:rsidRPr="009E0904">
        <w:rPr>
          <w:rFonts w:eastAsia="Batang"/>
          <w:sz w:val="18"/>
          <w:szCs w:val="18"/>
          <w:lang w:eastAsia="tr-TR"/>
        </w:rPr>
        <w:t xml:space="preserve">Genel Kurul Toplantılarının Usul Ve Esasları İle Bu Toplantılarda Bulunacak Gümrük Ve Ticaret Bakanlığı Temsilcileri Hakkında </w:t>
      </w:r>
      <w:r w:rsidRPr="009E0904">
        <w:rPr>
          <w:rFonts w:eastAsia="Times New Roman"/>
          <w:sz w:val="18"/>
          <w:szCs w:val="18"/>
          <w:lang w:eastAsia="tr-TR"/>
        </w:rPr>
        <w:t>Yönetmelik hükümlerine uygun olarak yönetim kurulunca hazırlanmıştır.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Tanımlar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3-</w:t>
      </w:r>
      <w:r w:rsidRPr="009E0904">
        <w:rPr>
          <w:rFonts w:eastAsia="Times New Roman"/>
          <w:sz w:val="18"/>
          <w:szCs w:val="18"/>
          <w:lang w:eastAsia="tr-TR"/>
        </w:rPr>
        <w:t xml:space="preserve"> (1) Bu İç Yönergede geçen;</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Birleşim : Genel kurulun bir günlük toplantısını,</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 13/1/2011 tarihli ve 6102 sayılı Türk Ticaret Kanununu,</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c)Oturum: Her birleşimin dinlenme, yemek arası ve benzeri nedenlerle kesilen bölümlerinden her birini,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ç) Toplantı: Olağan ve olağanüstü genel kurul toplantılarını,</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ifade eder.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İKİNCİ BÖLÜM</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Genel Kurulun Çalışma Usul ve Esasları</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Uyulacak hükümler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MADDE 4 – </w:t>
      </w:r>
      <w:r w:rsidRPr="009E0904">
        <w:rPr>
          <w:rFonts w:eastAsia="Times New Roman"/>
          <w:bCs/>
          <w:sz w:val="18"/>
          <w:szCs w:val="18"/>
          <w:lang w:eastAsia="tr-TR"/>
        </w:rPr>
        <w:t>(1) Toplantı, Kanunun, ilgili mevzuatın ve esas sözleşmenin genel kurula ilişkin hükümlerine uygun olarak yapılır.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yerine giriş ve hazırlıklar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b/>
          <w:sz w:val="18"/>
          <w:szCs w:val="18"/>
          <w:lang w:eastAsia="tr-TR"/>
        </w:rPr>
        <w:t>MADDE 5 –</w:t>
      </w:r>
      <w:r w:rsidRPr="009E0904">
        <w:rPr>
          <w:rFonts w:eastAsia="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9E0904">
        <w:rPr>
          <w:rFonts w:eastAsia="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Toplantı yerine girişte, gerçek kişi pay sahipleri ile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9E0904">
        <w:rPr>
          <w:rFonts w:eastAsia="Times New Roman"/>
          <w:i/>
          <w:sz w:val="18"/>
          <w:szCs w:val="18"/>
          <w:lang w:eastAsia="tr-TR"/>
        </w:rPr>
        <w:t>(Toplantı, sesli ve görüntülü şekilde kayda alınacaksa bu husus İç Yönergede belirtilecektir)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Toplantının açılması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i/>
          <w:sz w:val="18"/>
          <w:szCs w:val="18"/>
          <w:lang w:eastAsia="tr-TR"/>
        </w:rPr>
      </w:pPr>
      <w:r w:rsidRPr="009E0904">
        <w:rPr>
          <w:rFonts w:eastAsia="Times New Roman"/>
          <w:b/>
          <w:bCs/>
          <w:sz w:val="18"/>
          <w:szCs w:val="18"/>
          <w:lang w:eastAsia="tr-TR"/>
        </w:rPr>
        <w:t xml:space="preserve">MADDE 6 – </w:t>
      </w:r>
      <w:r w:rsidRPr="009E0904">
        <w:rPr>
          <w:rFonts w:eastAsia="Times New Roman"/>
          <w:bCs/>
          <w:sz w:val="18"/>
          <w:szCs w:val="18"/>
          <w:lang w:eastAsia="tr-TR"/>
        </w:rPr>
        <w:t xml:space="preserve">(1) Toplantı şirket merkezinin bulunduğu yerde </w:t>
      </w:r>
      <w:r w:rsidRPr="009E0904">
        <w:rPr>
          <w:rFonts w:eastAsia="Times New Roman"/>
          <w:bCs/>
          <w:i/>
          <w:sz w:val="18"/>
          <w:szCs w:val="18"/>
          <w:lang w:eastAsia="tr-TR"/>
        </w:rPr>
        <w:t>(Esas sözleşmede aksine bir hüküm varsa bu durum belirtilecektir.)</w:t>
      </w:r>
      <w:r w:rsidRPr="009E0904">
        <w:rPr>
          <w:rFonts w:eastAsia="Times New Roman"/>
          <w:bCs/>
          <w:sz w:val="18"/>
          <w:szCs w:val="18"/>
          <w:lang w:eastAsia="tr-TR"/>
        </w:rPr>
        <w:t xml:space="preserve">, önceden ilan edilmiş zamanda </w:t>
      </w:r>
      <w:r w:rsidRPr="009E0904">
        <w:rPr>
          <w:rFonts w:eastAsia="Times New Roman"/>
          <w:bCs/>
          <w:i/>
          <w:sz w:val="18"/>
          <w:szCs w:val="18"/>
          <w:lang w:eastAsia="tr-TR"/>
        </w:rPr>
        <w:t xml:space="preserve">(Kanunun 416 </w:t>
      </w:r>
      <w:proofErr w:type="spellStart"/>
      <w:r w:rsidRPr="009E0904">
        <w:rPr>
          <w:rFonts w:eastAsia="Times New Roman"/>
          <w:bCs/>
          <w:i/>
          <w:sz w:val="18"/>
          <w:szCs w:val="18"/>
          <w:lang w:eastAsia="tr-TR"/>
        </w:rPr>
        <w:t>ncı</w:t>
      </w:r>
      <w:proofErr w:type="spellEnd"/>
      <w:r w:rsidRPr="009E0904">
        <w:rPr>
          <w:rFonts w:eastAsia="Times New Roman"/>
          <w:bCs/>
          <w:i/>
          <w:sz w:val="18"/>
          <w:szCs w:val="18"/>
          <w:lang w:eastAsia="tr-TR"/>
        </w:rPr>
        <w:t xml:space="preserve"> maddesinde belirtilen çağrısız toplantı hükümleri saklıdır)</w:t>
      </w:r>
      <w:r w:rsidRPr="009E0904">
        <w:rPr>
          <w:rFonts w:eastAsia="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r w:rsidRPr="009E0904">
        <w:rPr>
          <w:rFonts w:eastAsia="Times New Roman"/>
          <w:bCs/>
          <w:i/>
          <w:sz w:val="18"/>
          <w:szCs w:val="18"/>
          <w:lang w:eastAsia="tr-TR"/>
        </w:rPr>
        <w:t>(Esas sözleşmede aksine bir hüküm varsa bu durum belirtilecektir.)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Toplantı başkanlığının oluşturulması</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MADDE 7-</w:t>
      </w:r>
      <w:r w:rsidRPr="009E0904">
        <w:rPr>
          <w:rFonts w:eastAsia="Times New Roman"/>
          <w:bCs/>
          <w:sz w:val="18"/>
          <w:szCs w:val="18"/>
          <w:lang w:eastAsia="tr-TR"/>
        </w:rPr>
        <w:t xml:space="preserve"> (1) Bu İç Yönergenin 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hükmü uyarınca toplantıyı açan kişinin yönetiminde öncelikle önerilen adaylar arasından genel kurulun yönetiminden sorumlu olacak pay sahibi olma zorunluluğu da bulunmayan bir başkan ve gerek görülürse başkan yardımcısı seçilir.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(2) Başkan tarafından en az bir tutanak yazmanı ve gerekli görülürse yeteri kadar oy toplama memuru görevlendirilir. </w:t>
      </w:r>
      <w:r w:rsidRPr="009E0904">
        <w:rPr>
          <w:rFonts w:eastAsia="Times New Roman"/>
          <w:bCs/>
          <w:i/>
          <w:sz w:val="18"/>
          <w:szCs w:val="18"/>
          <w:lang w:eastAsia="tr-TR"/>
        </w:rPr>
        <w:t xml:space="preserve">(Esas sözleşmede aksine bir hüküm varsa bu hususa ve tek pay sahipli anonim şirketlerde bu pay sahibinin </w:t>
      </w:r>
      <w:r w:rsidRPr="009E0904">
        <w:rPr>
          <w:rFonts w:eastAsia="Times New Roman"/>
          <w:i/>
          <w:sz w:val="18"/>
          <w:szCs w:val="18"/>
          <w:lang w:eastAsia="tr-TR"/>
        </w:rPr>
        <w:t xml:space="preserve">toplantı başkanlığı için öngörülen tüm görevleri tek başına yerine getirebileceğine ilişkin hususa iç yönergede yer verilir. Ayrıca </w:t>
      </w:r>
      <w:r w:rsidRPr="009E0904">
        <w:rPr>
          <w:rFonts w:eastAsia="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(3) Toplantı başkanlığı, toplantı tutanağını ve bu tutanağa dayanak oluşturan diğer evrakı imzalama hususunda yetkilidir.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(4) Toplantı başkanı genel kurul toplantısını yönetirken Kanuna, esas sözleşmeye ve bu İç Yönerge hükümlerine uygun hareket eder.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lastRenderedPageBreak/>
        <w:t>Toplantı başkanlığının görev ve yetkileri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8 – </w:t>
      </w:r>
      <w:r w:rsidRPr="009E0904">
        <w:rPr>
          <w:rFonts w:eastAsia="Times New Roman"/>
          <w:bCs/>
          <w:sz w:val="18"/>
          <w:szCs w:val="18"/>
          <w:lang w:eastAsia="tr-TR"/>
        </w:rPr>
        <w:t>(1) Toplantı başkanlığı, başkanın yönetiminde aşağıda belirtilen görevleri yerine getirir: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Toplantının ilanda gösterilen adreste yapılıp yapılmadığını ve esas sözleşmede belirtilmişse toplantı yerinin buna uygun olup olmadığını incelemek.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Genel kurulun toplantıya, esas sözleşmede gösterilen şekilde, internet sitesi açmakla yükümlü olan şirketlerin</w:t>
      </w:r>
      <w:r w:rsidRPr="009E0904">
        <w:rPr>
          <w:rFonts w:eastAsia="Times New Roman"/>
          <w:b/>
          <w:bCs/>
          <w:sz w:val="18"/>
          <w:szCs w:val="18"/>
          <w:lang w:eastAsia="tr-TR"/>
        </w:rPr>
        <w:t xml:space="preserve"> </w:t>
      </w:r>
      <w:r w:rsidRPr="009E0904">
        <w:rPr>
          <w:rFonts w:eastAsia="Times New Roman"/>
          <w:sz w:val="18"/>
          <w:szCs w:val="18"/>
          <w:lang w:eastAsia="tr-TR"/>
        </w:rPr>
        <w:t>internet</w:t>
      </w:r>
      <w:r w:rsidRPr="009E0904">
        <w:rPr>
          <w:rFonts w:eastAsia="Times New Roman"/>
          <w:b/>
          <w:bCs/>
          <w:sz w:val="18"/>
          <w:szCs w:val="18"/>
          <w:lang w:eastAsia="tr-TR"/>
        </w:rPr>
        <w:t xml:space="preserve"> </w:t>
      </w:r>
      <w:r w:rsidRPr="009E0904">
        <w:rPr>
          <w:rFonts w:eastAsia="Times New Roman"/>
          <w:sz w:val="18"/>
          <w:szCs w:val="18"/>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ç) Genel kurulun, </w:t>
      </w:r>
      <w:r w:rsidRPr="009E0904">
        <w:rPr>
          <w:rFonts w:eastAsia="Times New Roman"/>
          <w:bCs/>
          <w:sz w:val="18"/>
          <w:szCs w:val="18"/>
          <w:lang w:eastAsia="tr-TR"/>
        </w:rPr>
        <w:t xml:space="preserve">Kanunun 416 </w:t>
      </w:r>
      <w:proofErr w:type="spellStart"/>
      <w:r w:rsidRPr="009E0904">
        <w:rPr>
          <w:rFonts w:eastAsia="Times New Roman"/>
          <w:bCs/>
          <w:sz w:val="18"/>
          <w:szCs w:val="18"/>
          <w:lang w:eastAsia="tr-TR"/>
        </w:rPr>
        <w:t>ncı</w:t>
      </w:r>
      <w:proofErr w:type="spellEnd"/>
      <w:r w:rsidRPr="009E0904">
        <w:rPr>
          <w:rFonts w:eastAsia="Times New Roman"/>
          <w:bCs/>
          <w:sz w:val="18"/>
          <w:szCs w:val="18"/>
          <w:lang w:eastAsia="tr-TR"/>
        </w:rPr>
        <w:t xml:space="preserve"> maddesi uyarınca çağrısız </w:t>
      </w:r>
      <w:r w:rsidRPr="009E0904">
        <w:rPr>
          <w:rFonts w:eastAsia="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Gümrük ve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f) Murahhas üyeler ile en az bir yönetim kurulu üyesinin ve denetime tabi şirketlerde denetçinin toplantıda hazır olup olmadığını tespit etmek ve bu durumu toplantı tutanağında belirtmek.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 xml:space="preserve">g) </w:t>
      </w:r>
      <w:r w:rsidRPr="009E0904">
        <w:rPr>
          <w:rFonts w:eastAsia="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ğ) Birleşimleri ve oturumları açmak, kapatmak ve toplantıyı kapatmak.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h) Müzakere edilen hususlara ilişkin karar, tasarı, tutanak, rapor, öneri ve benzeri belgeleri genel kurula okumak ya da okutmak ve bunlarla ilgili konuşmak isteyenlere söz vermek.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ı) Genel kurulca verilecek kararlara ilişkin oylama yaptırmak ve sonuçlarını bildirmek.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j) Kanunun 428 inci maddesinde belirtilen temsilciler tarafından yapılan bildirimleri genel kurula açıklamak.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k) Kanunun 436 </w:t>
      </w:r>
      <w:proofErr w:type="spellStart"/>
      <w:r w:rsidRPr="009E0904">
        <w:rPr>
          <w:rFonts w:eastAsia="Times New Roman"/>
          <w:sz w:val="18"/>
          <w:szCs w:val="18"/>
          <w:lang w:eastAsia="tr-TR"/>
        </w:rPr>
        <w:t>ncı</w:t>
      </w:r>
      <w:proofErr w:type="spellEnd"/>
      <w:r w:rsidRPr="009E0904">
        <w:rPr>
          <w:rFonts w:eastAsia="Times New Roman"/>
          <w:sz w:val="18"/>
          <w:szCs w:val="18"/>
          <w:lang w:eastAsia="tr-TR"/>
        </w:rPr>
        <w:t xml:space="preserve"> maddesi uyarınca, oy hakkından yoksun olanların anılan maddede belirtilen kararlarda oy kullanmalarını önlemek, oy hakkına ve imtiyazlı oy kullanımına Kanun ve esas sözleşme uyarınca getirilen her türlü sınırlamayı gözetmek.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l) Sermayenin onda birine </w:t>
      </w:r>
      <w:r w:rsidRPr="009E0904">
        <w:rPr>
          <w:rFonts w:eastAsia="Times New Roman"/>
          <w:i/>
          <w:sz w:val="18"/>
          <w:szCs w:val="18"/>
          <w:lang w:eastAsia="tr-TR"/>
        </w:rPr>
        <w:t>(halka açık şirketlerde yirmide birine)</w:t>
      </w:r>
      <w:r w:rsidRPr="009E0904">
        <w:rPr>
          <w:rFonts w:eastAsia="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Gündemin görüşülmesine geçilmeden önce yapılacak işlemler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9 – </w:t>
      </w:r>
      <w:r w:rsidRPr="009E0904">
        <w:rPr>
          <w:rFonts w:eastAsia="Times New Roman"/>
          <w:sz w:val="18"/>
          <w:szCs w:val="18"/>
          <w:lang w:eastAsia="tr-TR"/>
        </w:rPr>
        <w:t>(1)</w:t>
      </w:r>
      <w:r w:rsidRPr="009E0904">
        <w:rPr>
          <w:rFonts w:eastAsia="Times New Roman"/>
          <w:bCs/>
          <w:sz w:val="18"/>
          <w:szCs w:val="18"/>
          <w:lang w:eastAsia="tr-TR"/>
        </w:rPr>
        <w:t xml:space="preserve"> </w:t>
      </w:r>
      <w:r w:rsidRPr="009E0904">
        <w:rPr>
          <w:rFonts w:eastAsia="Times New Roman"/>
          <w:sz w:val="18"/>
          <w:szCs w:val="18"/>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 ve gündem maddelerinin görüşülmesi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sz w:val="18"/>
          <w:szCs w:val="18"/>
          <w:lang w:eastAsia="tr-TR"/>
        </w:rPr>
        <w:t xml:space="preserve">MADDE 10 – </w:t>
      </w:r>
      <w:r w:rsidRPr="009E0904">
        <w:rPr>
          <w:rFonts w:eastAsia="Times New Roman"/>
          <w:sz w:val="18"/>
          <w:szCs w:val="18"/>
          <w:lang w:eastAsia="tr-TR"/>
        </w:rPr>
        <w:t>(1)</w:t>
      </w:r>
      <w:r w:rsidRPr="009E0904">
        <w:rPr>
          <w:rFonts w:eastAsia="Times New Roman"/>
          <w:bCs/>
          <w:sz w:val="18"/>
          <w:szCs w:val="18"/>
          <w:lang w:eastAsia="tr-TR"/>
        </w:rPr>
        <w:t xml:space="preserve"> Olağan genel kurul gündeminde aşağıdaki hususların yer alması zorunludur: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a) Açılış ve toplantı başkanlığının oluşturulması.</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b) Yönetim kurulu yıllık faaliyet raporunun, denetime tabi şirketlerde denetçi raporlarının ve finansal tabloların görüşülmesi.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c) Yönetim kurulu üyeleri ile varsa denetçilerin ibraları.</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ç) Süresi dolan yönetim kurulu üyeleri ile denetime tabi şirketlerde denetçinin seçimi.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d) Yönetim kurulu üyelerinin ücretleri ile huzur hakkı, ikramiye ve prim gibi haklarının belirlenmesi.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e) Kârın kullanım şeklinin, dağıtımının ve kazanç payları oranlarının belirlenmesi.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f) Varsa esas sözleşme değişikliklerinin görüşülmesi.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g) Gerekli görülen diğer konular.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Olağanüstü genel kurul toplantısının gündemini, toplantı yapılmasını gerektiren sebepler oluşturur.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(3)Aşağıda belirtilen istisnalar dışında, toplantı gündeminde yer almayan konular görüşülemez ve karara bağlanamaz:</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a)Ortakların tamamının hazır bulunması halinde, gündeme oybirliği ile konu ilave edilebilir.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Kanunun 438 inci maddesi uyarınca, herhangi bir pay sahibinin özel denetim talebi, gündemde yer alıp almadığına bakılmaksızın genel kurulca karara bağlanır.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Genel kurulda müzakere edilerek karara bağlanmış gündem maddesi, hazır bulunanların oy birliği ile karar verilmedikçe yeniden görüşülüp karara bağlanamaz.</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rPr>
      </w:pPr>
      <w:r w:rsidRPr="009E0904">
        <w:rPr>
          <w:rFonts w:eastAsia="Times New Roman"/>
          <w:sz w:val="18"/>
          <w:szCs w:val="18"/>
          <w:lang w:eastAsia="tr-TR"/>
        </w:rPr>
        <w:t xml:space="preserve">(5) </w:t>
      </w:r>
      <w:r w:rsidRPr="009E0904">
        <w:rPr>
          <w:rFonts w:eastAsia="Times New Roman"/>
          <w:sz w:val="18"/>
          <w:szCs w:val="18"/>
        </w:rPr>
        <w:t xml:space="preserve">Yapılan denetim sonucunda veya herhangi bir sebeple Bakanlıkça, şirket genel kurulunda görüşülmesi istenen konular gündeme konulur.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(6) Gündem, genel kurulu toplantıya çağıran tarafından belirlenir.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Toplantıda söz alma</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11 –</w:t>
      </w:r>
      <w:r w:rsidRPr="009E0904">
        <w:rPr>
          <w:rFonts w:eastAsia="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 başkanınca, görüşülen konular hakkında açıklamada bulunmak isteyen yönetim kurulu üyeleri ile denetçiye sıraya bakılmaksızın söz verilebilir.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w:t>
      </w:r>
      <w:proofErr w:type="spellStart"/>
      <w:r w:rsidRPr="009E0904">
        <w:rPr>
          <w:rFonts w:eastAsia="Times New Roman"/>
          <w:sz w:val="18"/>
          <w:szCs w:val="18"/>
          <w:lang w:eastAsia="tr-TR"/>
        </w:rPr>
        <w:t>ayrı</w:t>
      </w:r>
      <w:proofErr w:type="spellEnd"/>
      <w:r w:rsidRPr="009E0904">
        <w:rPr>
          <w:rFonts w:eastAsia="Times New Roman"/>
          <w:sz w:val="18"/>
          <w:szCs w:val="18"/>
          <w:lang w:eastAsia="tr-TR"/>
        </w:rPr>
        <w:t xml:space="preserve"> oylamayla karar verir.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(4)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görüş ve önerilerini iletmelerine ilişkin olarak anılan madde ve alt düzenlemelerde belirlenmiş usul ve esaslar uygulanır.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Oylama ve oy kullanma usulü</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12 –</w:t>
      </w:r>
      <w:r w:rsidRPr="009E0904">
        <w:rPr>
          <w:rFonts w:eastAsia="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Toplantıda görüşülen konulara ilişkin oylar, el kaldırmak veya ayağa kalkmak ya da ayrı </w:t>
      </w:r>
      <w:proofErr w:type="spellStart"/>
      <w:r w:rsidRPr="009E0904">
        <w:rPr>
          <w:rFonts w:eastAsia="Times New Roman"/>
          <w:sz w:val="18"/>
          <w:szCs w:val="18"/>
          <w:lang w:eastAsia="tr-TR"/>
        </w:rPr>
        <w:t>ayrı</w:t>
      </w:r>
      <w:proofErr w:type="spellEnd"/>
      <w:r w:rsidRPr="009E0904">
        <w:rPr>
          <w:rFonts w:eastAsia="Times New Roman"/>
          <w:sz w:val="18"/>
          <w:szCs w:val="18"/>
          <w:lang w:eastAsia="tr-TR"/>
        </w:rPr>
        <w:t xml:space="preserve">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9E0904">
        <w:rPr>
          <w:rFonts w:eastAsia="Times New Roman"/>
          <w:i/>
          <w:sz w:val="18"/>
          <w:szCs w:val="18"/>
          <w:lang w:eastAsia="tr-TR"/>
        </w:rPr>
        <w:t>Bu maddede belirtilenler dışında oy kullanma yöntemleri öngörülüyorsa İç Yönergede belirtilecektir.)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genel kurula elektronik ortamda katılan pay sahiplerinin veya temsilcilerinin oy kullanmalarına ilişkin olarak anılan madde ve alt düzenlemelerde belirlenmiş usul ve esaslar uygulanır.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tutanağının düzenlenmesi</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13 –</w:t>
      </w:r>
      <w:r w:rsidRPr="009E0904">
        <w:rPr>
          <w:rFonts w:eastAsia="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en az iki nüsha halinde düzenlenir ve tutanağın her sayfası, toplantı başkanlığı ile katılmış olması halinde Bakanlık temsilcisi tarafından imzalanır.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(5) Toplantıda alınan kararlara ilişkin oy miktarları, hiçbir tereddütte yer vermeyecek şekilde rakamla ve yazıyla tutanakta belirtilir.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(6) Toplantıda alınan kararlara olumsuz oy veren ve bu muhalefetini tutanağa geçirtmek isteyenlerin adı, soyadı ve muhalefet gerekçeleri tutanağa yazılır.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sonunda yapılacak işlemler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14-</w:t>
      </w:r>
      <w:r w:rsidRPr="009E0904">
        <w:rPr>
          <w:rFonts w:eastAsia="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internet sitesi açmakla yükümlü olan şirketlerce genel kurul tarihinden itibaren en geç beş gün içerisinde internet sitesine de konulur.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Toplantı başkanı ayrıca, hazır bulunanlar listesinin, gündemin ve genel kurul toplantı tutanağının bir nüshasını katılmış olması halinde Bakanlık temsilcisine teslim eder.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Toplantıya elektronik ortamda katılma</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15-</w:t>
      </w:r>
      <w:r w:rsidRPr="009E0904">
        <w:rPr>
          <w:rFonts w:eastAsia="Times New Roman"/>
          <w:sz w:val="18"/>
          <w:szCs w:val="18"/>
          <w:lang w:eastAsia="tr-TR"/>
        </w:rPr>
        <w:t xml:space="preserve"> (1) Genel kurul toplantısına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uyarınca elektronik ortamda katılma imkânı tanındığı durumda yönetim kurulunca ve toplantı başkanlığınca yerine getirilecek işlemler Kanunun 1527 </w:t>
      </w:r>
      <w:proofErr w:type="spellStart"/>
      <w:r w:rsidRPr="009E0904">
        <w:rPr>
          <w:rFonts w:eastAsia="Times New Roman"/>
          <w:sz w:val="18"/>
          <w:szCs w:val="18"/>
          <w:lang w:eastAsia="tr-TR"/>
        </w:rPr>
        <w:t>nci</w:t>
      </w:r>
      <w:proofErr w:type="spellEnd"/>
      <w:r w:rsidRPr="009E0904">
        <w:rPr>
          <w:rFonts w:eastAsia="Times New Roman"/>
          <w:sz w:val="18"/>
          <w:szCs w:val="18"/>
          <w:lang w:eastAsia="tr-TR"/>
        </w:rPr>
        <w:t xml:space="preserve"> maddesi ve ilgili mevzuat dikkate alınarak ifa edilir.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ÜÇÜNCÜ BÖLÜM</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Çeşitli Hükümler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Bakanlık temsilcisinin katılımı ve genel kurul toplantısına ilişkin belgeler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16 – </w:t>
      </w:r>
      <w:r w:rsidRPr="009E0904">
        <w:rPr>
          <w:rFonts w:eastAsia="Times New Roman"/>
          <w:sz w:val="18"/>
          <w:szCs w:val="18"/>
          <w:lang w:eastAsia="tr-TR"/>
        </w:rPr>
        <w:t xml:space="preserve">(1) Bakanlık temsilcisinin katılımı zorunlu olan toplantılar için temsilcinin istenmesine ve bu temsilcinin görev ve yetkilerine ilişkin </w:t>
      </w:r>
      <w:r w:rsidRPr="009E0904">
        <w:rPr>
          <w:rFonts w:eastAsia="Times New Roman"/>
          <w:bCs/>
          <w:sz w:val="18"/>
          <w:szCs w:val="18"/>
          <w:lang w:eastAsia="tr-TR"/>
        </w:rPr>
        <w:t xml:space="preserve">Anonim Şirketlerin Genel Kurul Toplantılarının Usul ve Esasları ile Bu Toplantılarda Bulunacak Gümrük ve Ticaret Bakanlığı Temsilcileri Hakkında Yönetmelik hükümleri saklıdır. </w:t>
      </w:r>
    </w:p>
    <w:p w:rsidR="004B33B4" w:rsidRPr="009E0904" w:rsidRDefault="004B33B4" w:rsidP="004B33B4">
      <w:pPr>
        <w:tabs>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(2)G</w:t>
      </w:r>
      <w:r w:rsidRPr="009E0904">
        <w:rPr>
          <w:rFonts w:eastAsia="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9E0904">
        <w:rPr>
          <w:rFonts w:eastAsia="Times New Roman"/>
          <w:bCs/>
          <w:sz w:val="18"/>
          <w:szCs w:val="18"/>
          <w:lang w:eastAsia="tr-TR"/>
        </w:rPr>
        <w:t xml:space="preserve"> Yönetmelik </w:t>
      </w:r>
      <w:r w:rsidRPr="009E0904">
        <w:rPr>
          <w:rFonts w:eastAsia="Times New Roman"/>
          <w:sz w:val="18"/>
          <w:szCs w:val="18"/>
          <w:lang w:eastAsia="tr-TR"/>
        </w:rPr>
        <w:t xml:space="preserve">hükümlerine uyulması zorunludur.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Yönergede öngörülmemiş durumlar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17 –</w:t>
      </w:r>
      <w:r w:rsidRPr="009E0904">
        <w:rPr>
          <w:rFonts w:eastAsia="Times New Roman"/>
          <w:sz w:val="18"/>
          <w:szCs w:val="18"/>
          <w:lang w:eastAsia="tr-TR"/>
        </w:rPr>
        <w:t xml:space="preserve"> (1) Toplantılarda, bu İç Yönergede öngörülmemiş bir durumla karşılaşılması halinde genel kurulca verilecek karar doğrultusunda hareket edilir.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Yönergenin kabulü ve değişiklikler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18 –</w:t>
      </w:r>
      <w:r w:rsidRPr="009E0904">
        <w:rPr>
          <w:rFonts w:eastAsia="Times New Roman"/>
          <w:sz w:val="18"/>
          <w:szCs w:val="18"/>
          <w:lang w:eastAsia="tr-TR"/>
        </w:rPr>
        <w:t xml:space="preserve"> (1) Bu İç Yönerge, ………… Anonim Şirketi genel kurulunun onayı ile yönetim kurulu tarafından yürürlüğe konulur, tescil ve ilan edilir. İç Yönergede yapılacak değişiklikler de aynı usule tabidir.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 xml:space="preserve">İç Yönergenin yürürlüğü </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19 –</w:t>
      </w:r>
      <w:r w:rsidRPr="009E0904">
        <w:rPr>
          <w:rFonts w:eastAsia="Times New Roman"/>
          <w:sz w:val="18"/>
          <w:szCs w:val="18"/>
          <w:lang w:eastAsia="tr-TR"/>
        </w:rPr>
        <w:t xml:space="preserve"> (1) Bu İç Yönerge, …………Anonim Şirketinin ……….. tarihli genel kurul toplantısında kabul edilmiş olup, Türkiye Ticaret Sicili Gazetesinde ilanı tarihinde yürürlüğe girer.</w:t>
      </w:r>
    </w:p>
    <w:p w:rsidR="004B33B4" w:rsidRPr="009E0904" w:rsidRDefault="004B33B4" w:rsidP="004B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
    <w:p w:rsidR="004B33B4" w:rsidRDefault="004B33B4" w:rsidP="004B33B4"/>
    <w:p w:rsidR="00A546ED" w:rsidRDefault="004B33B4"/>
    <w:sectPr w:rsidR="00A546ED" w:rsidSect="00E416A0">
      <w:pgSz w:w="11906" w:h="16838" w:code="9"/>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33B4"/>
    <w:rsid w:val="0042693A"/>
    <w:rsid w:val="0047409A"/>
    <w:rsid w:val="00495A66"/>
    <w:rsid w:val="004B33B4"/>
    <w:rsid w:val="007E5BA1"/>
    <w:rsid w:val="00A052F2"/>
    <w:rsid w:val="00AC0A7B"/>
    <w:rsid w:val="00B6123B"/>
    <w:rsid w:val="00C70B0B"/>
    <w:rsid w:val="00FC4C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3B4"/>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2914</Words>
  <Characters>16610</Characters>
  <Application>Microsoft Office Word</Application>
  <DocSecurity>0</DocSecurity>
  <Lines>138</Lines>
  <Paragraphs>38</Paragraphs>
  <ScaleCrop>false</ScaleCrop>
  <Company/>
  <LinksUpToDate>false</LinksUpToDate>
  <CharactersWithSpaces>19486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Gülçim</dc:creator>
  <cp:lastModifiedBy>Gülçim</cp:lastModifiedBy>
  <cp:revision>2</cp:revision>
  <dcterms:created xsi:type="dcterms:W3CDTF">2015-04-28T11:30:00Z</dcterms:created>
  <dcterms:modified xsi:type="dcterms:W3CDTF">2015-04-28T11:30:00Z</dcterms:modified>
</cp:coreProperties>
</file>